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E0" w:rsidRPr="00F57DAE" w:rsidRDefault="00F57DAE" w:rsidP="00F258D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57DAE">
        <w:rPr>
          <w:rFonts w:cs="B Nazanin" w:hint="cs"/>
          <w:b/>
          <w:bCs/>
          <w:sz w:val="24"/>
          <w:szCs w:val="24"/>
          <w:rtl/>
          <w:lang w:bidi="fa-IR"/>
        </w:rPr>
        <w:t>نام بخش: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 w:hint="cs"/>
          <w:b/>
          <w:bCs/>
          <w:sz w:val="24"/>
          <w:szCs w:val="24"/>
          <w:rtl/>
          <w:lang w:bidi="fa-IR"/>
        </w:rPr>
        <w:t>آنالیز شیمیایی</w:t>
      </w:r>
    </w:p>
    <w:p w:rsidR="00F57DAE" w:rsidRDefault="00F57DAE" w:rsidP="00F258D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57DAE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 w:hint="cs"/>
          <w:b/>
          <w:bCs/>
          <w:sz w:val="24"/>
          <w:szCs w:val="24"/>
          <w:rtl/>
          <w:lang w:bidi="fa-IR"/>
        </w:rPr>
        <w:t>محمد خدادادی</w:t>
      </w:r>
    </w:p>
    <w:p w:rsidR="00F57DAE" w:rsidRDefault="00F57DAE" w:rsidP="00F258D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مقطع و رشته تحصیلی: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 w:hint="cs"/>
          <w:b/>
          <w:bCs/>
          <w:sz w:val="24"/>
          <w:szCs w:val="24"/>
          <w:rtl/>
          <w:lang w:bidi="fa-IR"/>
        </w:rPr>
        <w:t>دکترا شیمی تجزیه</w:t>
      </w:r>
    </w:p>
    <w:p w:rsidR="00F57DAE" w:rsidRDefault="00F57DAE" w:rsidP="00F258D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انجام دهنده تست‌های: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/>
          <w:b/>
          <w:bCs/>
          <w:sz w:val="24"/>
          <w:szCs w:val="24"/>
          <w:lang w:bidi="fa-IR"/>
        </w:rPr>
        <w:t>GC/MSMS-GC/MS-GC/FID-HPLC</w:t>
      </w:r>
    </w:p>
    <w:p w:rsidR="00F57DAE" w:rsidRDefault="00F57DAE" w:rsidP="00F258D8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ایمیل: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/>
          <w:b/>
          <w:bCs/>
          <w:sz w:val="24"/>
          <w:szCs w:val="24"/>
          <w:lang w:bidi="fa-IR"/>
        </w:rPr>
        <w:t>mohammad.kh.ph@gmail.com</w:t>
      </w:r>
    </w:p>
    <w:p w:rsidR="00F57DAE" w:rsidRDefault="00F57DAE" w:rsidP="00F57D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مقالات:</w:t>
      </w:r>
    </w:p>
    <w:p w:rsidR="00F258D8" w:rsidRDefault="00F258D8" w:rsidP="00F258D8">
      <w:pPr>
        <w:pStyle w:val="ListParagraph"/>
        <w:ind w:left="780"/>
        <w:rPr>
          <w:rStyle w:val="fontstyle01"/>
          <w:rtl/>
        </w:rPr>
      </w:pP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proofErr w:type="spellStart"/>
      <w:r>
        <w:rPr>
          <w:rStyle w:val="fontstyle01"/>
        </w:rPr>
        <w:t>Aptamer</w:t>
      </w:r>
      <w:proofErr w:type="spellEnd"/>
      <w:r>
        <w:rPr>
          <w:rStyle w:val="fontstyle01"/>
        </w:rPr>
        <w:t xml:space="preserve"> immobilization on the magnetic nanoparticles surfaces for effective extraction of</w:t>
      </w:r>
      <w:r>
        <w:rPr>
          <w:rFonts w:ascii="TimesNewRomanPSMT" w:hAnsi="TimesNewRomanPSMT" w:hint="cs"/>
          <w:color w:val="000000"/>
          <w:rtl/>
        </w:rPr>
        <w:t xml:space="preserve"> </w:t>
      </w:r>
      <w:proofErr w:type="spellStart"/>
      <w:r>
        <w:rPr>
          <w:rStyle w:val="fontstyle01"/>
        </w:rPr>
        <w:t>ultratrace</w:t>
      </w:r>
      <w:proofErr w:type="spellEnd"/>
      <w:r>
        <w:rPr>
          <w:rStyle w:val="fontstyle01"/>
        </w:rPr>
        <w:t xml:space="preserve"> amounts of aflatoxin M1 from milk samples, Mohammad </w:t>
      </w:r>
      <w:proofErr w:type="spellStart"/>
      <w:r>
        <w:rPr>
          <w:rStyle w:val="fontstyle01"/>
        </w:rPr>
        <w:t>Khodadadi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AkbarMalekpour</w:t>
      </w:r>
      <w:proofErr w:type="spellEnd"/>
      <w:r>
        <w:rPr>
          <w:rStyle w:val="fontstyle21"/>
        </w:rPr>
        <w:t xml:space="preserve">, </w:t>
      </w:r>
      <w:r>
        <w:rPr>
          <w:rStyle w:val="fontstyle31"/>
        </w:rPr>
        <w:t>Journal of Chromatography A</w:t>
      </w:r>
      <w:r>
        <w:rPr>
          <w:rStyle w:val="fontstyle21"/>
        </w:rPr>
        <w:t xml:space="preserve">, </w:t>
      </w:r>
      <w:r>
        <w:rPr>
          <w:rStyle w:val="fontstyle01"/>
        </w:rPr>
        <w:t>2018</w:t>
      </w:r>
      <w:r w:rsidRPr="00F258D8"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01"/>
        </w:rPr>
        <w:t xml:space="preserve">Removal of </w:t>
      </w:r>
      <w:proofErr w:type="spellStart"/>
      <w:r>
        <w:rPr>
          <w:rStyle w:val="fontstyle01"/>
        </w:rPr>
        <w:t>Pb</w:t>
      </w:r>
      <w:proofErr w:type="spellEnd"/>
      <w:r>
        <w:rPr>
          <w:rStyle w:val="fontstyle01"/>
        </w:rPr>
        <w:t xml:space="preserve">(II) and Cu(II) from aqueous solutions by </w:t>
      </w:r>
      <w:proofErr w:type="spellStart"/>
      <w:r>
        <w:rPr>
          <w:rStyle w:val="fontstyle01"/>
        </w:rPr>
        <w:t>NaA</w:t>
      </w:r>
      <w:proofErr w:type="spellEnd"/>
      <w:r>
        <w:rPr>
          <w:rStyle w:val="fontstyle01"/>
        </w:rPr>
        <w:t xml:space="preserve"> zeolite coated magnetic</w:t>
      </w:r>
      <w:r>
        <w:rPr>
          <w:rStyle w:val="fontstyle01"/>
          <w:rFonts w:hint="cs"/>
          <w:rtl/>
        </w:rPr>
        <w:t xml:space="preserve"> </w:t>
      </w:r>
      <w:r>
        <w:rPr>
          <w:rStyle w:val="fontstyle01"/>
        </w:rPr>
        <w:t xml:space="preserve">nanoparticles and optimization of method using experimental </w:t>
      </w:r>
      <w:proofErr w:type="spellStart"/>
      <w:proofErr w:type="gramStart"/>
      <w:r>
        <w:rPr>
          <w:rStyle w:val="fontstyle01"/>
        </w:rPr>
        <w:t>design,M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Khodadadi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AMalekpour</w:t>
      </w:r>
      <w:proofErr w:type="spellEnd"/>
      <w:r>
        <w:rPr>
          <w:rStyle w:val="fontstyle01"/>
        </w:rPr>
        <w:t xml:space="preserve">, M </w:t>
      </w:r>
      <w:proofErr w:type="spellStart"/>
      <w:r>
        <w:rPr>
          <w:rStyle w:val="fontstyle01"/>
        </w:rPr>
        <w:t>Ansaritabar</w:t>
      </w:r>
      <w:proofErr w:type="spellEnd"/>
      <w:r>
        <w:rPr>
          <w:rStyle w:val="fontstyle21"/>
        </w:rPr>
        <w:t xml:space="preserve">, </w:t>
      </w:r>
      <w:r>
        <w:rPr>
          <w:rStyle w:val="fontstyle31"/>
        </w:rPr>
        <w:t xml:space="preserve">Microporous and Mesoporous Materials </w:t>
      </w:r>
      <w:r>
        <w:rPr>
          <w:rStyle w:val="fontstyle01"/>
        </w:rPr>
        <w:t>248, 256-265,</w:t>
      </w:r>
      <w:r>
        <w:rPr>
          <w:rStyle w:val="fontstyle01"/>
          <w:rFonts w:hint="cs"/>
          <w:rtl/>
        </w:rPr>
        <w:t xml:space="preserve"> </w:t>
      </w:r>
      <w:r>
        <w:rPr>
          <w:rStyle w:val="fontstyle01"/>
        </w:rPr>
        <w:t>2017</w:t>
      </w:r>
    </w:p>
    <w:p w:rsidR="00782519" w:rsidRPr="00F258D8" w:rsidRDefault="00F258D8" w:rsidP="00F258D8">
      <w:pPr>
        <w:pStyle w:val="ListParagraph"/>
        <w:ind w:left="78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01"/>
        </w:rPr>
        <w:t xml:space="preserve">Albumin-functionalized magnetic nanoparticles as an efficient sorbent for removal </w:t>
      </w:r>
      <w:proofErr w:type="spellStart"/>
      <w:r>
        <w:rPr>
          <w:rStyle w:val="fontstyle01"/>
        </w:rPr>
        <w:t>ofPb</w:t>
      </w:r>
      <w:proofErr w:type="spellEnd"/>
      <w:r>
        <w:rPr>
          <w:rStyle w:val="fontstyle01"/>
        </w:rPr>
        <w:t xml:space="preserve">(II), Cd(II), Cu(II) and Cr(VI) ions from aqueous solutions. Akbar </w:t>
      </w:r>
      <w:proofErr w:type="spellStart"/>
      <w:r>
        <w:rPr>
          <w:rStyle w:val="fontstyle01"/>
        </w:rPr>
        <w:t>Malekpour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andMohammad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Khodadadi</w:t>
      </w:r>
      <w:proofErr w:type="spellEnd"/>
      <w:r>
        <w:rPr>
          <w:rStyle w:val="fontstyle01"/>
        </w:rPr>
        <w:t xml:space="preserve">, </w:t>
      </w:r>
      <w:r>
        <w:rPr>
          <w:rStyle w:val="fontstyle31"/>
        </w:rPr>
        <w:t>Journal of RSC Advanced</w:t>
      </w:r>
      <w:r>
        <w:rPr>
          <w:rStyle w:val="fontstyle01"/>
        </w:rPr>
        <w:t>, 2016</w:t>
      </w:r>
      <w:r w:rsidRPr="00F258D8"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proofErr w:type="spellStart"/>
      <w:r>
        <w:rPr>
          <w:rStyle w:val="fontstyle01"/>
        </w:rPr>
        <w:t>Enantioseparation</w:t>
      </w:r>
      <w:proofErr w:type="spellEnd"/>
      <w:r>
        <w:rPr>
          <w:rStyle w:val="fontstyle01"/>
        </w:rPr>
        <w:t xml:space="preserve"> and enantioselective </w:t>
      </w:r>
      <w:proofErr w:type="spellStart"/>
      <w:r>
        <w:rPr>
          <w:rStyle w:val="fontstyle01"/>
        </w:rPr>
        <w:t>phytotoxicity</w:t>
      </w:r>
      <w:proofErr w:type="spellEnd"/>
      <w:r>
        <w:rPr>
          <w:rStyle w:val="fontstyle01"/>
        </w:rPr>
        <w:t xml:space="preserve"> of </w:t>
      </w:r>
      <w:proofErr w:type="spellStart"/>
      <w:r>
        <w:rPr>
          <w:rStyle w:val="fontstyle01"/>
        </w:rPr>
        <w:t>glufosinate</w:t>
      </w:r>
      <w:proofErr w:type="spellEnd"/>
      <w:r>
        <w:rPr>
          <w:rStyle w:val="fontstyle01"/>
        </w:rPr>
        <w:t xml:space="preserve"> ammonium on </w:t>
      </w:r>
      <w:proofErr w:type="spellStart"/>
      <w:r>
        <w:rPr>
          <w:rStyle w:val="fontstyle01"/>
        </w:rPr>
        <w:t>catechin</w:t>
      </w:r>
      <w:proofErr w:type="spellEnd"/>
      <w:r>
        <w:rPr>
          <w:rFonts w:ascii="TimesNewRomanPSMT" w:hAnsi="TimesNewRomanPSMT" w:hint="cs"/>
          <w:color w:val="000000"/>
          <w:rtl/>
        </w:rPr>
        <w:t xml:space="preserve"> </w:t>
      </w:r>
      <w:r>
        <w:rPr>
          <w:rStyle w:val="fontstyle01"/>
        </w:rPr>
        <w:t xml:space="preserve">biosynthesis in </w:t>
      </w:r>
      <w:r>
        <w:rPr>
          <w:rStyle w:val="fontstyle31"/>
        </w:rPr>
        <w:t xml:space="preserve">wheat. </w:t>
      </w:r>
      <w:r>
        <w:rPr>
          <w:rStyle w:val="fontstyle01"/>
        </w:rPr>
        <w:t xml:space="preserve">Mohammad </w:t>
      </w:r>
      <w:proofErr w:type="spellStart"/>
      <w:r>
        <w:rPr>
          <w:rStyle w:val="fontstyle01"/>
        </w:rPr>
        <w:t>Khodadady</w:t>
      </w:r>
      <w:proofErr w:type="spellEnd"/>
      <w:r>
        <w:rPr>
          <w:rStyle w:val="fontstyle01"/>
        </w:rPr>
        <w:t xml:space="preserve">, Mohammad </w:t>
      </w:r>
      <w:proofErr w:type="spellStart"/>
      <w:r>
        <w:rPr>
          <w:rStyle w:val="fontstyle01"/>
        </w:rPr>
        <w:t>Kazem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Ramezani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Alireza</w:t>
      </w:r>
      <w:proofErr w:type="spellEnd"/>
      <w:r>
        <w:rPr>
          <w:rFonts w:ascii="TimesNewRomanPSMT" w:hAnsi="TimesNewRomanPSMT" w:hint="cs"/>
          <w:color w:val="000000"/>
          <w:rtl/>
        </w:rPr>
        <w:t xml:space="preserve"> </w:t>
      </w:r>
      <w:proofErr w:type="spellStart"/>
      <w:r>
        <w:rPr>
          <w:rStyle w:val="fontstyle01"/>
        </w:rPr>
        <w:t>Ghasempour</w:t>
      </w:r>
      <w:proofErr w:type="spellEnd"/>
      <w:r>
        <w:rPr>
          <w:rStyle w:val="fontstyle01"/>
        </w:rPr>
        <w:t xml:space="preserve">, </w:t>
      </w:r>
      <w:r>
        <w:rPr>
          <w:rStyle w:val="fontstyle31"/>
        </w:rPr>
        <w:t>Journal of food analytical methods</w:t>
      </w:r>
      <w:r>
        <w:rPr>
          <w:rStyle w:val="fontstyle01"/>
        </w:rPr>
        <w:t>, 2014</w:t>
      </w:r>
      <w:r w:rsidRPr="00F258D8">
        <w:rPr>
          <w:rFonts w:ascii="TimesNewRomanPSMT" w:hAnsi="TimesNewRomanPSMT"/>
          <w:color w:val="000000"/>
        </w:rPr>
        <w:br/>
      </w:r>
    </w:p>
    <w:p w:rsidR="00F57DAE" w:rsidRDefault="00F57DAE" w:rsidP="0078251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طرح‌های تحقیقاتی خاتمه یافته:</w:t>
      </w:r>
    </w:p>
    <w:p w:rsidR="00F258D8" w:rsidRPr="00F258D8" w:rsidRDefault="00F258D8" w:rsidP="00F258D8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855"/>
        <w:rPr>
          <w:rFonts w:cs="B Nazanin"/>
          <w:b/>
          <w:bCs/>
          <w:sz w:val="24"/>
          <w:szCs w:val="24"/>
          <w:lang w:bidi="fa-IR"/>
        </w:rPr>
      </w:pPr>
      <w:r w:rsidRPr="00F258D8">
        <w:rPr>
          <w:rFonts w:ascii="BRoya" w:hAnsi="BRoya"/>
          <w:color w:val="000000"/>
          <w:sz w:val="24"/>
          <w:szCs w:val="24"/>
          <w:rtl/>
        </w:rPr>
        <w:t>بررسی غلظت الاینده هاي دارویی پر مصرف استان اصفهان در آبهاي سطحی رودخانه زاینده رود</w:t>
      </w:r>
    </w:p>
    <w:p w:rsidR="002C0430" w:rsidRPr="002C0430" w:rsidRDefault="00F258D8" w:rsidP="00F258D8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855"/>
        <w:rPr>
          <w:rFonts w:cs="B Nazanin"/>
          <w:b/>
          <w:bCs/>
          <w:sz w:val="24"/>
          <w:szCs w:val="24"/>
          <w:rtl/>
          <w:lang w:bidi="fa-IR"/>
        </w:rPr>
      </w:pPr>
      <w:r w:rsidRPr="00F258D8">
        <w:rPr>
          <w:rFonts w:ascii="BRoya" w:hAnsi="BRoya"/>
          <w:color w:val="000000"/>
          <w:sz w:val="24"/>
          <w:szCs w:val="24"/>
          <w:rtl/>
        </w:rPr>
        <w:t xml:space="preserve">بررسی میزان آلاینده هاي هواي شهر اصفهان با استفاده از تابش سینکروترون اشعه </w:t>
      </w:r>
      <w:r w:rsidRPr="00F258D8">
        <w:rPr>
          <w:rFonts w:ascii="Calibri" w:hAnsi="Calibri"/>
          <w:color w:val="000000"/>
          <w:sz w:val="24"/>
          <w:szCs w:val="24"/>
        </w:rPr>
        <w:t>X</w:t>
      </w:r>
      <w:r w:rsidRPr="00F258D8">
        <w:rPr>
          <w:rFonts w:ascii="BRoya" w:hAnsi="BRoya"/>
          <w:color w:val="000000"/>
          <w:sz w:val="24"/>
          <w:szCs w:val="24"/>
          <w:rtl/>
        </w:rPr>
        <w:t xml:space="preserve">و با تکنیک </w:t>
      </w:r>
      <w:r w:rsidRPr="00F258D8">
        <w:rPr>
          <w:rFonts w:ascii="TimesNewRomanPSMT" w:hAnsi="TimesNewRomanPSMT"/>
          <w:color w:val="000000"/>
        </w:rPr>
        <w:t>NEXAS</w:t>
      </w:r>
      <w:r w:rsidRPr="00F258D8">
        <w:rPr>
          <w:rFonts w:ascii="BRoya" w:hAnsi="BRoya"/>
          <w:color w:val="000000"/>
          <w:sz w:val="24"/>
          <w:szCs w:val="24"/>
          <w:rtl/>
        </w:rPr>
        <w:t>در</w:t>
      </w:r>
      <w:r w:rsidRPr="00F258D8">
        <w:rPr>
          <w:rFonts w:ascii="BRoya" w:hAnsi="BRoya"/>
          <w:color w:val="000000"/>
        </w:rPr>
        <w:br/>
      </w:r>
      <w:r w:rsidRPr="00F258D8">
        <w:rPr>
          <w:rFonts w:ascii="BRoya" w:hAnsi="BRoya"/>
          <w:color w:val="000000"/>
          <w:sz w:val="24"/>
          <w:szCs w:val="24"/>
          <w:rtl/>
        </w:rPr>
        <w:t xml:space="preserve">سینکروترون </w:t>
      </w:r>
      <w:r w:rsidRPr="00F258D8">
        <w:rPr>
          <w:rFonts w:ascii="TimesNewRomanPSMT" w:hAnsi="TimesNewRomanPSMT"/>
          <w:color w:val="000000"/>
        </w:rPr>
        <w:t>ALBA</w:t>
      </w:r>
      <w:r w:rsidRPr="00F258D8">
        <w:rPr>
          <w:rFonts w:ascii="BRoya" w:hAnsi="BRoya"/>
          <w:color w:val="000000"/>
        </w:rPr>
        <w:br/>
      </w:r>
    </w:p>
    <w:sectPr w:rsidR="002C0430" w:rsidRPr="002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Roy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6CA"/>
    <w:multiLevelType w:val="hybridMultilevel"/>
    <w:tmpl w:val="9174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1D89"/>
    <w:multiLevelType w:val="hybridMultilevel"/>
    <w:tmpl w:val="A2841036"/>
    <w:lvl w:ilvl="0" w:tplc="7E0C10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1B9B"/>
    <w:multiLevelType w:val="hybridMultilevel"/>
    <w:tmpl w:val="5A4694CA"/>
    <w:lvl w:ilvl="0" w:tplc="7E0C10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A3C4D"/>
    <w:multiLevelType w:val="hybridMultilevel"/>
    <w:tmpl w:val="0A6068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2"/>
    <w:rsid w:val="002C0430"/>
    <w:rsid w:val="00415708"/>
    <w:rsid w:val="00665FA2"/>
    <w:rsid w:val="00694A69"/>
    <w:rsid w:val="007314E0"/>
    <w:rsid w:val="00782519"/>
    <w:rsid w:val="00833755"/>
    <w:rsid w:val="009B3CF5"/>
    <w:rsid w:val="00E14E55"/>
    <w:rsid w:val="00F258D8"/>
    <w:rsid w:val="00F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63D0-F2FD-4B83-855E-ACAC229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258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258D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F258D8"/>
    <w:rPr>
      <w:rFonts w:ascii="Italic" w:hAnsi="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258D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Gharibi</cp:lastModifiedBy>
  <cp:revision>2</cp:revision>
  <dcterms:created xsi:type="dcterms:W3CDTF">2025-10-11T09:47:00Z</dcterms:created>
  <dcterms:modified xsi:type="dcterms:W3CDTF">2025-10-11T09:47:00Z</dcterms:modified>
</cp:coreProperties>
</file>